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E3" w:rsidRDefault="009771E3" w:rsidP="009771E3">
      <w:pPr>
        <w:spacing w:after="120"/>
        <w:rPr>
          <w:sz w:val="32"/>
        </w:rPr>
      </w:pPr>
      <w:proofErr w:type="spellStart"/>
      <w:r>
        <w:rPr>
          <w:sz w:val="32"/>
        </w:rPr>
        <w:t>Ырк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Битиг</w:t>
      </w:r>
      <w:proofErr w:type="spellEnd"/>
      <w:r>
        <w:rPr>
          <w:sz w:val="32"/>
        </w:rPr>
        <w:t xml:space="preserve"> — </w:t>
      </w:r>
      <w:r w:rsidRPr="009771E3">
        <w:rPr>
          <w:sz w:val="32"/>
        </w:rPr>
        <w:t>«Книга гаданий»</w:t>
      </w:r>
      <w:r w:rsidR="00BD136E">
        <w:rPr>
          <w:sz w:val="32"/>
        </w:rPr>
        <w:t xml:space="preserve"> или</w:t>
      </w:r>
      <w:r w:rsidRPr="009771E3">
        <w:rPr>
          <w:sz w:val="32"/>
        </w:rPr>
        <w:t xml:space="preserve"> </w:t>
      </w:r>
      <w:r>
        <w:rPr>
          <w:sz w:val="32"/>
        </w:rPr>
        <w:t xml:space="preserve">«Письмена судьбы» </w:t>
      </w:r>
      <w:r w:rsidRPr="009771E3">
        <w:rPr>
          <w:sz w:val="32"/>
        </w:rPr>
        <w:t xml:space="preserve">— древнетюркский памятник IX века. 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Относится ко времени Уйгурского каганата. 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>Представляет собой бумажную книгу, размером</w:t>
      </w:r>
      <w:r w:rsidR="00BD136E">
        <w:rPr>
          <w:sz w:val="32"/>
        </w:rPr>
        <w:t xml:space="preserve"> примерно</w:t>
      </w:r>
      <w:r w:rsidRPr="009771E3">
        <w:rPr>
          <w:sz w:val="32"/>
        </w:rPr>
        <w:t xml:space="preserve"> 1</w:t>
      </w:r>
      <w:r w:rsidR="00BD136E">
        <w:rPr>
          <w:sz w:val="32"/>
        </w:rPr>
        <w:t>4</w:t>
      </w:r>
      <w:r w:rsidRPr="009771E3">
        <w:rPr>
          <w:sz w:val="32"/>
        </w:rPr>
        <w:t xml:space="preserve"> на </w:t>
      </w:r>
      <w:r w:rsidR="00BD136E">
        <w:rPr>
          <w:sz w:val="32"/>
        </w:rPr>
        <w:t>9</w:t>
      </w:r>
      <w:r w:rsidRPr="009771E3">
        <w:rPr>
          <w:sz w:val="32"/>
        </w:rPr>
        <w:t xml:space="preserve"> </w:t>
      </w:r>
      <w:r w:rsidR="00BD136E">
        <w:rPr>
          <w:sz w:val="32"/>
        </w:rPr>
        <w:t>сантиметров</w:t>
      </w:r>
      <w:r w:rsidRPr="009771E3">
        <w:rPr>
          <w:sz w:val="32"/>
        </w:rPr>
        <w:t>, состоящую из 104 страниц</w:t>
      </w:r>
      <w:r>
        <w:rPr>
          <w:sz w:val="32"/>
        </w:rPr>
        <w:t>.</w:t>
      </w:r>
    </w:p>
    <w:p w:rsidR="009771E3" w:rsidRDefault="009771E3" w:rsidP="009771E3">
      <w:pPr>
        <w:spacing w:after="120"/>
        <w:rPr>
          <w:sz w:val="32"/>
        </w:rPr>
      </w:pPr>
      <w:r>
        <w:rPr>
          <w:sz w:val="32"/>
        </w:rPr>
        <w:t>Э</w:t>
      </w:r>
      <w:r w:rsidRPr="009771E3">
        <w:rPr>
          <w:sz w:val="32"/>
        </w:rPr>
        <w:t>то первый и, кажется,</w:t>
      </w:r>
      <w:r>
        <w:rPr>
          <w:sz w:val="32"/>
        </w:rPr>
        <w:t xml:space="preserve"> </w:t>
      </w:r>
      <w:r w:rsidRPr="009771E3">
        <w:rPr>
          <w:sz w:val="32"/>
        </w:rPr>
        <w:t>единственный уцелевший до наших дней памятник древнетюркского</w:t>
      </w:r>
      <w:r>
        <w:rPr>
          <w:sz w:val="32"/>
        </w:rPr>
        <w:t xml:space="preserve"> </w:t>
      </w:r>
      <w:r w:rsidRPr="009771E3">
        <w:rPr>
          <w:sz w:val="32"/>
        </w:rPr>
        <w:t>рунического письма.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В 1907 году «Книга гаданий» в числе других рукописей была приобретена археологом А. </w:t>
      </w:r>
      <w:proofErr w:type="spellStart"/>
      <w:r w:rsidRPr="009771E3">
        <w:rPr>
          <w:sz w:val="32"/>
        </w:rPr>
        <w:t>Стейном</w:t>
      </w:r>
      <w:proofErr w:type="spellEnd"/>
      <w:r w:rsidRPr="009771E3">
        <w:rPr>
          <w:sz w:val="32"/>
        </w:rPr>
        <w:t xml:space="preserve"> у служителя храма «Пещера 1000 </w:t>
      </w:r>
      <w:proofErr w:type="spellStart"/>
      <w:r w:rsidRPr="009771E3">
        <w:rPr>
          <w:sz w:val="32"/>
        </w:rPr>
        <w:t>будд</w:t>
      </w:r>
      <w:proofErr w:type="spellEnd"/>
      <w:r w:rsidRPr="009771E3">
        <w:rPr>
          <w:sz w:val="32"/>
        </w:rPr>
        <w:t xml:space="preserve">», приблизительно в двадцати километрах от оазиса </w:t>
      </w:r>
      <w:proofErr w:type="spellStart"/>
      <w:r w:rsidRPr="009771E3">
        <w:rPr>
          <w:sz w:val="32"/>
        </w:rPr>
        <w:t>Дуньхуан</w:t>
      </w:r>
      <w:proofErr w:type="spellEnd"/>
      <w:r w:rsidRPr="009771E3">
        <w:rPr>
          <w:sz w:val="32"/>
        </w:rPr>
        <w:t xml:space="preserve"> (провинция </w:t>
      </w:r>
      <w:proofErr w:type="spellStart"/>
      <w:r w:rsidRPr="009771E3">
        <w:rPr>
          <w:sz w:val="32"/>
        </w:rPr>
        <w:t>Ганьсу</w:t>
      </w:r>
      <w:proofErr w:type="spellEnd"/>
      <w:r w:rsidRPr="009771E3">
        <w:rPr>
          <w:sz w:val="32"/>
        </w:rPr>
        <w:t xml:space="preserve">, Китай). 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Первые исследования и публикация принадлежат датскому тюркологу Вильгельму </w:t>
      </w:r>
      <w:proofErr w:type="spellStart"/>
      <w:r w:rsidRPr="009771E3">
        <w:rPr>
          <w:sz w:val="32"/>
        </w:rPr>
        <w:t>Томсену</w:t>
      </w:r>
      <w:proofErr w:type="spellEnd"/>
      <w:r w:rsidRPr="009771E3">
        <w:rPr>
          <w:sz w:val="32"/>
        </w:rPr>
        <w:t xml:space="preserve">. </w:t>
      </w:r>
    </w:p>
    <w:p w:rsidR="009771E3" w:rsidRP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>Ныне хранится в Британском музее</w:t>
      </w:r>
      <w:r w:rsidR="00BD136E">
        <w:rPr>
          <w:sz w:val="32"/>
        </w:rPr>
        <w:t xml:space="preserve"> в</w:t>
      </w:r>
      <w:r w:rsidRPr="009771E3">
        <w:rPr>
          <w:sz w:val="32"/>
        </w:rPr>
        <w:t xml:space="preserve"> Лондон</w:t>
      </w:r>
      <w:r w:rsidR="00BD136E">
        <w:rPr>
          <w:sz w:val="32"/>
        </w:rPr>
        <w:t>е</w:t>
      </w:r>
      <w:r w:rsidRPr="009771E3">
        <w:rPr>
          <w:sz w:val="32"/>
        </w:rPr>
        <w:t>.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Книга была предназначена для «младшего </w:t>
      </w:r>
      <w:proofErr w:type="spellStart"/>
      <w:r w:rsidRPr="009771E3">
        <w:rPr>
          <w:sz w:val="32"/>
        </w:rPr>
        <w:t>динтара</w:t>
      </w:r>
      <w:proofErr w:type="spellEnd"/>
      <w:r w:rsidRPr="009771E3">
        <w:rPr>
          <w:sz w:val="32"/>
        </w:rPr>
        <w:t>» и «</w:t>
      </w:r>
      <w:proofErr w:type="spellStart"/>
      <w:r w:rsidRPr="009771E3">
        <w:rPr>
          <w:sz w:val="32"/>
        </w:rPr>
        <w:t>бурвагуру</w:t>
      </w:r>
      <w:proofErr w:type="spellEnd"/>
      <w:r w:rsidRPr="009771E3">
        <w:rPr>
          <w:sz w:val="32"/>
        </w:rPr>
        <w:t xml:space="preserve">» — служителей манихейской общины — а также для рядовых членов общины. </w:t>
      </w:r>
    </w:p>
    <w:p w:rsidR="009771E3" w:rsidRP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>Она состоит из 65 поэтических миниатюр, содержащих описания различных объектов, существ, ситуаций, каждая из которых заканчивается выводом «это хорошо» или «это плохо».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Как технически осуществлялось гадание по этой книге, неясно. </w:t>
      </w:r>
    </w:p>
    <w:p w:rsidR="009771E3" w:rsidRP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>По мнению ряда ученых, книга представляет собой сонник.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Каждая миниатюра снабжена трёхчастным цифровым кодом. 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Цифра варьируется от 1 до 4 и изображается соответствующим числом кружков. 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На самом деле </w:t>
      </w:r>
      <w:r w:rsidR="00BD136E">
        <w:rPr>
          <w:sz w:val="32"/>
        </w:rPr>
        <w:t>двух</w:t>
      </w:r>
      <w:r w:rsidRPr="009771E3">
        <w:rPr>
          <w:sz w:val="32"/>
        </w:rPr>
        <w:t xml:space="preserve"> код</w:t>
      </w:r>
      <w:r w:rsidR="00BD136E">
        <w:rPr>
          <w:sz w:val="32"/>
        </w:rPr>
        <w:t>ов</w:t>
      </w:r>
      <w:r w:rsidRPr="009771E3">
        <w:rPr>
          <w:sz w:val="32"/>
        </w:rPr>
        <w:t xml:space="preserve"> </w:t>
      </w:r>
      <w:r w:rsidR="00BD136E">
        <w:rPr>
          <w:sz w:val="32"/>
        </w:rPr>
        <w:t>нет</w:t>
      </w:r>
      <w:r w:rsidRPr="009771E3">
        <w:rPr>
          <w:sz w:val="32"/>
        </w:rPr>
        <w:t xml:space="preserve">, </w:t>
      </w:r>
      <w:r w:rsidR="00BD136E">
        <w:rPr>
          <w:sz w:val="32"/>
        </w:rPr>
        <w:t xml:space="preserve">один </w:t>
      </w:r>
      <w:r w:rsidRPr="009771E3">
        <w:rPr>
          <w:sz w:val="32"/>
        </w:rPr>
        <w:t xml:space="preserve">код встречается 2 раза, </w:t>
      </w:r>
      <w:r w:rsidR="00BD136E">
        <w:rPr>
          <w:sz w:val="32"/>
        </w:rPr>
        <w:t>и</w:t>
      </w:r>
      <w:r w:rsidRPr="009771E3">
        <w:rPr>
          <w:sz w:val="32"/>
        </w:rPr>
        <w:t xml:space="preserve"> </w:t>
      </w:r>
      <w:r w:rsidR="00BD136E">
        <w:rPr>
          <w:sz w:val="32"/>
        </w:rPr>
        <w:t xml:space="preserve">один — </w:t>
      </w:r>
      <w:r w:rsidRPr="009771E3">
        <w:rPr>
          <w:sz w:val="32"/>
        </w:rPr>
        <w:t xml:space="preserve">3 раза. 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>Поэтому получается не 4</w:t>
      </w:r>
      <w:r w:rsidRPr="009771E3">
        <w:rPr>
          <w:sz w:val="32"/>
          <w:vertAlign w:val="superscript"/>
        </w:rPr>
        <w:t>3</w:t>
      </w:r>
      <w:r w:rsidRPr="009771E3">
        <w:rPr>
          <w:sz w:val="32"/>
        </w:rPr>
        <w:t xml:space="preserve"> = 64, а 65 миниатюр. 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lastRenderedPageBreak/>
        <w:t xml:space="preserve">По-видимому, этот код получался выбрасыванием 4-гранной палочки или </w:t>
      </w:r>
      <w:proofErr w:type="spellStart"/>
      <w:r w:rsidRPr="009771E3">
        <w:rPr>
          <w:sz w:val="32"/>
        </w:rPr>
        <w:t>альчика</w:t>
      </w:r>
      <w:proofErr w:type="spellEnd"/>
      <w:r w:rsidRPr="009771E3">
        <w:rPr>
          <w:sz w:val="32"/>
        </w:rPr>
        <w:t xml:space="preserve"> (надкопытной кости, используемой для игр и гадания). </w:t>
      </w:r>
    </w:p>
    <w:p w:rsidR="009771E3" w:rsidRP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>Но в тексте эти коды идут в непонятном для нас порядке.</w:t>
      </w:r>
    </w:p>
    <w:p w:rsidR="009771E3" w:rsidRPr="009771E3" w:rsidRDefault="009771E3" w:rsidP="009771E3">
      <w:pPr>
        <w:spacing w:after="120"/>
        <w:rPr>
          <w:sz w:val="32"/>
        </w:rPr>
      </w:pPr>
      <w:r>
        <w:rPr>
          <w:sz w:val="32"/>
        </w:rPr>
        <w:t>И</w:t>
      </w:r>
      <w:r w:rsidRPr="009771E3">
        <w:rPr>
          <w:sz w:val="32"/>
        </w:rPr>
        <w:t>меется</w:t>
      </w:r>
      <w:r>
        <w:rPr>
          <w:sz w:val="32"/>
        </w:rPr>
        <w:t xml:space="preserve"> очевидная</w:t>
      </w:r>
      <w:r w:rsidRPr="009771E3">
        <w:rPr>
          <w:sz w:val="32"/>
        </w:rPr>
        <w:t xml:space="preserve"> связь между двумя гадательными книгами «</w:t>
      </w:r>
      <w:proofErr w:type="spellStart"/>
      <w:r w:rsidRPr="009771E3">
        <w:rPr>
          <w:sz w:val="32"/>
        </w:rPr>
        <w:t>Ырк</w:t>
      </w:r>
      <w:proofErr w:type="spellEnd"/>
      <w:r w:rsidRPr="009771E3">
        <w:rPr>
          <w:sz w:val="32"/>
        </w:rPr>
        <w:t xml:space="preserve"> </w:t>
      </w:r>
      <w:proofErr w:type="spellStart"/>
      <w:r w:rsidRPr="009771E3">
        <w:rPr>
          <w:sz w:val="32"/>
        </w:rPr>
        <w:t>Битиг</w:t>
      </w:r>
      <w:proofErr w:type="spellEnd"/>
      <w:r w:rsidRPr="009771E3">
        <w:rPr>
          <w:sz w:val="32"/>
        </w:rPr>
        <w:t>» и древнекитайской «Книгой Перемен» («И цзин»).</w:t>
      </w:r>
    </w:p>
    <w:p w:rsidR="009771E3" w:rsidRP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>Для каждой главки я рисовал картинку и добавлял свой стишок.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Картинки нарисованы тушью китайской ручкой-кистью для каллиграфии на тонированной бумаге размером 165х130 мм. 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Здесь они даны в инвертированном цвете. 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>Я старался делать картинки как можно более примитивными</w:t>
      </w:r>
      <w:r w:rsidR="00BD136E">
        <w:rPr>
          <w:sz w:val="32"/>
        </w:rPr>
        <w:t>,</w:t>
      </w:r>
      <w:r w:rsidRPr="009771E3">
        <w:rPr>
          <w:sz w:val="32"/>
        </w:rPr>
        <w:t xml:space="preserve"> избегать </w:t>
      </w:r>
      <w:proofErr w:type="spellStart"/>
      <w:r w:rsidRPr="009771E3">
        <w:rPr>
          <w:sz w:val="32"/>
        </w:rPr>
        <w:t>фигуративов</w:t>
      </w:r>
      <w:proofErr w:type="spellEnd"/>
      <w:r w:rsidR="00BD136E">
        <w:rPr>
          <w:sz w:val="32"/>
        </w:rPr>
        <w:t xml:space="preserve"> или </w:t>
      </w:r>
      <w:proofErr w:type="spellStart"/>
      <w:r w:rsidR="00BD136E">
        <w:rPr>
          <w:sz w:val="32"/>
        </w:rPr>
        <w:t>намернно</w:t>
      </w:r>
      <w:proofErr w:type="spellEnd"/>
      <w:r w:rsidR="00BD136E">
        <w:rPr>
          <w:sz w:val="32"/>
        </w:rPr>
        <w:t xml:space="preserve"> портить их</w:t>
      </w:r>
      <w:r w:rsidRPr="009771E3">
        <w:rPr>
          <w:sz w:val="32"/>
        </w:rPr>
        <w:t>.</w:t>
      </w:r>
    </w:p>
    <w:p w:rsidR="009771E3" w:rsidRDefault="009C6C5D" w:rsidP="009771E3">
      <w:pPr>
        <w:spacing w:after="120"/>
        <w:rPr>
          <w:sz w:val="32"/>
        </w:rPr>
      </w:pPr>
      <w:r>
        <w:rPr>
          <w:sz w:val="32"/>
        </w:rPr>
        <w:t>Также здесь</w:t>
      </w:r>
      <w:r w:rsidR="009771E3" w:rsidRPr="009771E3">
        <w:rPr>
          <w:sz w:val="32"/>
        </w:rPr>
        <w:t xml:space="preserve"> нарисованы китайские иероглифы и русские слова, и то и другое по возможности искажённое. </w:t>
      </w:r>
    </w:p>
    <w:p w:rsidR="009771E3" w:rsidRPr="009771E3" w:rsidRDefault="00BD136E" w:rsidP="009771E3">
      <w:pPr>
        <w:spacing w:after="120"/>
        <w:rPr>
          <w:sz w:val="32"/>
        </w:rPr>
      </w:pPr>
      <w:r>
        <w:rPr>
          <w:sz w:val="32"/>
        </w:rPr>
        <w:t>Э</w:t>
      </w:r>
      <w:r w:rsidR="009771E3" w:rsidRPr="009771E3">
        <w:rPr>
          <w:sz w:val="32"/>
        </w:rPr>
        <w:t xml:space="preserve">ти слова </w:t>
      </w:r>
      <w:r w:rsidR="009C6C5D">
        <w:rPr>
          <w:sz w:val="32"/>
        </w:rPr>
        <w:t>—</w:t>
      </w:r>
      <w:r w:rsidR="009771E3" w:rsidRPr="009771E3">
        <w:rPr>
          <w:sz w:val="32"/>
        </w:rPr>
        <w:t xml:space="preserve"> название картинки; </w:t>
      </w:r>
      <w:r w:rsidR="009C6C5D">
        <w:rPr>
          <w:sz w:val="32"/>
        </w:rPr>
        <w:t>оно</w:t>
      </w:r>
      <w:r w:rsidR="009771E3" w:rsidRPr="009771E3">
        <w:rPr>
          <w:sz w:val="32"/>
        </w:rPr>
        <w:t xml:space="preserve"> добавлен</w:t>
      </w:r>
      <w:r>
        <w:rPr>
          <w:sz w:val="32"/>
        </w:rPr>
        <w:t>о</w:t>
      </w:r>
      <w:r w:rsidR="009771E3" w:rsidRPr="009771E3">
        <w:rPr>
          <w:sz w:val="32"/>
        </w:rPr>
        <w:t xml:space="preserve"> чёрным шрифтом уже в </w:t>
      </w:r>
      <w:proofErr w:type="spellStart"/>
      <w:r w:rsidR="009771E3" w:rsidRPr="009771E3">
        <w:rPr>
          <w:sz w:val="32"/>
        </w:rPr>
        <w:t>фотошопе</w:t>
      </w:r>
      <w:proofErr w:type="spellEnd"/>
      <w:r w:rsidR="009771E3" w:rsidRPr="009771E3">
        <w:rPr>
          <w:sz w:val="32"/>
        </w:rPr>
        <w:t>.</w:t>
      </w:r>
    </w:p>
    <w:p w:rsid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Стишок состоит из 5 строк. </w:t>
      </w:r>
    </w:p>
    <w:p w:rsidR="009771E3" w:rsidRDefault="00BD136E" w:rsidP="009771E3">
      <w:pPr>
        <w:spacing w:after="120"/>
        <w:rPr>
          <w:sz w:val="32"/>
        </w:rPr>
      </w:pPr>
      <w:r>
        <w:rPr>
          <w:sz w:val="32"/>
        </w:rPr>
        <w:t>Это</w:t>
      </w:r>
      <w:r w:rsidR="009771E3" w:rsidRPr="009771E3">
        <w:rPr>
          <w:sz w:val="32"/>
        </w:rPr>
        <w:t xml:space="preserve"> не подстрочник и</w:t>
      </w:r>
      <w:r>
        <w:rPr>
          <w:sz w:val="32"/>
        </w:rPr>
        <w:t xml:space="preserve"> не </w:t>
      </w:r>
      <w:r w:rsidR="009771E3" w:rsidRPr="009771E3">
        <w:rPr>
          <w:sz w:val="32"/>
        </w:rPr>
        <w:t xml:space="preserve">перевод. </w:t>
      </w:r>
    </w:p>
    <w:p w:rsidR="00B5629F" w:rsidRDefault="00BD136E" w:rsidP="00BD136E">
      <w:pPr>
        <w:spacing w:after="120"/>
        <w:rPr>
          <w:sz w:val="32"/>
        </w:rPr>
      </w:pPr>
      <w:r>
        <w:rPr>
          <w:sz w:val="32"/>
        </w:rPr>
        <w:t>П</w:t>
      </w:r>
      <w:r w:rsidR="009771E3" w:rsidRPr="009771E3">
        <w:rPr>
          <w:sz w:val="32"/>
        </w:rPr>
        <w:t>росто стишок «в тему»</w:t>
      </w:r>
      <w:r>
        <w:rPr>
          <w:sz w:val="32"/>
        </w:rPr>
        <w:t xml:space="preserve">, </w:t>
      </w:r>
      <w:r w:rsidR="009771E3" w:rsidRPr="009771E3">
        <w:rPr>
          <w:sz w:val="32"/>
        </w:rPr>
        <w:t xml:space="preserve">просто мои ассоциации с тем, что я вычитывал в оригинале, иногда очень далёкие. </w:t>
      </w:r>
    </w:p>
    <w:p w:rsidR="00B5629F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С одной стороны, это плохо: вместо проникновения в мысли и чувства создателей </w:t>
      </w:r>
      <w:proofErr w:type="spellStart"/>
      <w:r w:rsidRPr="009771E3">
        <w:rPr>
          <w:sz w:val="32"/>
        </w:rPr>
        <w:t>Ырк</w:t>
      </w:r>
      <w:proofErr w:type="spellEnd"/>
      <w:r w:rsidRPr="009771E3">
        <w:rPr>
          <w:sz w:val="32"/>
        </w:rPr>
        <w:t xml:space="preserve"> </w:t>
      </w:r>
      <w:proofErr w:type="spellStart"/>
      <w:r w:rsidRPr="009771E3">
        <w:rPr>
          <w:sz w:val="32"/>
        </w:rPr>
        <w:t>Битиг</w:t>
      </w:r>
      <w:proofErr w:type="spellEnd"/>
      <w:r w:rsidRPr="009771E3">
        <w:rPr>
          <w:sz w:val="32"/>
        </w:rPr>
        <w:t xml:space="preserve"> я просто фантазирую так, как принято в современности. </w:t>
      </w:r>
    </w:p>
    <w:p w:rsidR="00B5629F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Но, с другой стороны, я тем самым, может быть, намечаю «связь времён». </w:t>
      </w:r>
    </w:p>
    <w:p w:rsidR="00B5629F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Не уверен, что всегда удачно. </w:t>
      </w:r>
    </w:p>
    <w:p w:rsidR="00B5629F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У этой «связи» тоже две стороны. </w:t>
      </w:r>
    </w:p>
    <w:p w:rsidR="00B5629F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Одна — это то общее, что есть в людях и неизменно в веках и даже тысячелетиях. </w:t>
      </w:r>
    </w:p>
    <w:p w:rsidR="00B5629F" w:rsidRDefault="009771E3" w:rsidP="009771E3">
      <w:pPr>
        <w:spacing w:after="120"/>
        <w:rPr>
          <w:sz w:val="32"/>
        </w:rPr>
      </w:pPr>
      <w:proofErr w:type="gramStart"/>
      <w:r w:rsidRPr="009771E3">
        <w:rPr>
          <w:sz w:val="32"/>
        </w:rPr>
        <w:lastRenderedPageBreak/>
        <w:t>Другая</w:t>
      </w:r>
      <w:proofErr w:type="gramEnd"/>
      <w:r w:rsidRPr="009771E3">
        <w:rPr>
          <w:sz w:val="32"/>
        </w:rPr>
        <w:t xml:space="preserve"> — наоборот, то, что отличает нас, живущих в </w:t>
      </w:r>
      <w:r w:rsidRPr="009771E3">
        <w:rPr>
          <w:sz w:val="32"/>
          <w:lang w:val="en-US"/>
        </w:rPr>
        <w:t>XXI</w:t>
      </w:r>
      <w:r w:rsidRPr="009771E3">
        <w:rPr>
          <w:sz w:val="32"/>
        </w:rPr>
        <w:t xml:space="preserve"> веке в России, и тех людей, что жили в </w:t>
      </w:r>
      <w:r w:rsidRPr="009771E3">
        <w:rPr>
          <w:sz w:val="32"/>
          <w:lang w:val="en-US"/>
        </w:rPr>
        <w:t>IX</w:t>
      </w:r>
      <w:r w:rsidRPr="009771E3">
        <w:rPr>
          <w:sz w:val="32"/>
        </w:rPr>
        <w:t xml:space="preserve"> веке в Уйгурском каганате. </w:t>
      </w:r>
    </w:p>
    <w:p w:rsidR="009771E3" w:rsidRPr="009771E3" w:rsidRDefault="009C6C5D" w:rsidP="009771E3">
      <w:pPr>
        <w:spacing w:after="120"/>
        <w:rPr>
          <w:sz w:val="32"/>
        </w:rPr>
      </w:pPr>
      <w:r>
        <w:rPr>
          <w:sz w:val="32"/>
        </w:rPr>
        <w:t>Но</w:t>
      </w:r>
      <w:r w:rsidR="009771E3" w:rsidRPr="009771E3">
        <w:rPr>
          <w:sz w:val="32"/>
        </w:rPr>
        <w:t xml:space="preserve"> важно и то и другое.</w:t>
      </w:r>
    </w:p>
    <w:p w:rsidR="00B5629F" w:rsidRDefault="009C6C5D" w:rsidP="009771E3">
      <w:pPr>
        <w:spacing w:after="120"/>
        <w:rPr>
          <w:sz w:val="32"/>
        </w:rPr>
      </w:pPr>
      <w:r>
        <w:rPr>
          <w:sz w:val="32"/>
        </w:rPr>
        <w:t>Я выкладывал</w:t>
      </w:r>
      <w:r w:rsidR="009771E3" w:rsidRPr="009771E3">
        <w:rPr>
          <w:sz w:val="32"/>
        </w:rPr>
        <w:t xml:space="preserve"> картин</w:t>
      </w:r>
      <w:r>
        <w:rPr>
          <w:sz w:val="32"/>
        </w:rPr>
        <w:t>ки</w:t>
      </w:r>
      <w:r w:rsidR="009771E3" w:rsidRPr="009771E3">
        <w:rPr>
          <w:sz w:val="32"/>
        </w:rPr>
        <w:t xml:space="preserve"> и стишк</w:t>
      </w:r>
      <w:bookmarkStart w:id="0" w:name="_GoBack"/>
      <w:bookmarkEnd w:id="0"/>
      <w:r>
        <w:rPr>
          <w:sz w:val="32"/>
        </w:rPr>
        <w:t>и</w:t>
      </w:r>
      <w:r w:rsidR="009771E3" w:rsidRPr="009771E3">
        <w:rPr>
          <w:sz w:val="32"/>
        </w:rPr>
        <w:t xml:space="preserve"> в соц. сетях. </w:t>
      </w:r>
    </w:p>
    <w:p w:rsidR="00B5629F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 xml:space="preserve">И вот в </w:t>
      </w:r>
      <w:r w:rsidRPr="009771E3">
        <w:rPr>
          <w:sz w:val="32"/>
          <w:lang w:val="en-US"/>
        </w:rPr>
        <w:t>Facebook</w:t>
      </w:r>
      <w:r w:rsidRPr="009771E3">
        <w:rPr>
          <w:sz w:val="32"/>
        </w:rPr>
        <w:t xml:space="preserve">`е Мария Панфилова стала комментировать их «по строчке из современных песен, стишков и т.п. со сниженной отдалённой ассоциацией». </w:t>
      </w:r>
    </w:p>
    <w:p w:rsidR="009771E3" w:rsidRPr="009771E3" w:rsidRDefault="009771E3" w:rsidP="009771E3">
      <w:pPr>
        <w:spacing w:after="120"/>
        <w:rPr>
          <w:sz w:val="32"/>
        </w:rPr>
      </w:pPr>
      <w:r w:rsidRPr="009771E3">
        <w:rPr>
          <w:sz w:val="32"/>
        </w:rPr>
        <w:t>Мне показалось забавным добавить и это.</w:t>
      </w:r>
    </w:p>
    <w:p w:rsidR="00B5629F" w:rsidRDefault="00B5629F">
      <w:pPr>
        <w:rPr>
          <w:sz w:val="32"/>
        </w:rPr>
      </w:pPr>
    </w:p>
    <w:p w:rsidR="00B5629F" w:rsidRPr="009771E3" w:rsidRDefault="00B5629F">
      <w:pPr>
        <w:rPr>
          <w:sz w:val="32"/>
        </w:rPr>
      </w:pPr>
    </w:p>
    <w:sectPr w:rsidR="00B5629F" w:rsidRPr="009771E3" w:rsidSect="00A449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8C6"/>
    <w:multiLevelType w:val="hybridMultilevel"/>
    <w:tmpl w:val="2B801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E3"/>
    <w:rsid w:val="008163AE"/>
    <w:rsid w:val="009443F2"/>
    <w:rsid w:val="009771E3"/>
    <w:rsid w:val="009C6C5D"/>
    <w:rsid w:val="00A3329F"/>
    <w:rsid w:val="00A449B0"/>
    <w:rsid w:val="00B5629F"/>
    <w:rsid w:val="00BD136E"/>
    <w:rsid w:val="00B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2595</Characters>
  <Application>Microsoft Office Word</Application>
  <DocSecurity>0</DocSecurity>
  <Lines>72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2024-12-22T14:50:00Z</dcterms:created>
  <dcterms:modified xsi:type="dcterms:W3CDTF">2024-12-22T14:50:00Z</dcterms:modified>
</cp:coreProperties>
</file>